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664" w:type="dxa"/>
        <w:tblLook w:val="00A0" w:firstRow="1" w:lastRow="0" w:firstColumn="1" w:lastColumn="0" w:noHBand="0" w:noVBand="0"/>
      </w:tblPr>
      <w:tblGrid>
        <w:gridCol w:w="4077"/>
        <w:gridCol w:w="11058"/>
        <w:gridCol w:w="5529"/>
      </w:tblGrid>
      <w:tr w:rsidR="007D7D13" w:rsidTr="0007338F">
        <w:trPr>
          <w:trHeight w:val="87"/>
        </w:trPr>
        <w:tc>
          <w:tcPr>
            <w:tcW w:w="4077" w:type="dxa"/>
          </w:tcPr>
          <w:p w:rsidR="007D7D13" w:rsidRPr="0092182A" w:rsidRDefault="007D7D13" w:rsidP="0092182A">
            <w:pPr>
              <w:spacing w:line="240" w:lineRule="auto"/>
              <w:ind w:left="-426" w:firstLine="1135"/>
              <w:jc w:val="right"/>
            </w:pPr>
          </w:p>
        </w:tc>
        <w:tc>
          <w:tcPr>
            <w:tcW w:w="11058" w:type="dxa"/>
          </w:tcPr>
          <w:p w:rsidR="007D7D13" w:rsidRPr="00942695" w:rsidRDefault="007D7D13" w:rsidP="00AD0358">
            <w:pPr>
              <w:spacing w:line="240" w:lineRule="auto"/>
              <w:jc w:val="center"/>
            </w:pPr>
          </w:p>
        </w:tc>
        <w:tc>
          <w:tcPr>
            <w:tcW w:w="5529" w:type="dxa"/>
          </w:tcPr>
          <w:p w:rsidR="007D7D13" w:rsidRPr="00942695" w:rsidRDefault="007D7D13" w:rsidP="00664231">
            <w:pPr>
              <w:spacing w:line="240" w:lineRule="auto"/>
              <w:jc w:val="center"/>
            </w:pPr>
          </w:p>
        </w:tc>
      </w:tr>
      <w:tr w:rsidR="007D7D13" w:rsidRPr="00AF0E9B" w:rsidTr="0007338F">
        <w:tc>
          <w:tcPr>
            <w:tcW w:w="4077" w:type="dxa"/>
          </w:tcPr>
          <w:p w:rsidR="007D7D13" w:rsidRPr="00AF0E9B" w:rsidRDefault="007D7D13" w:rsidP="0092182A">
            <w:pPr>
              <w:spacing w:line="240" w:lineRule="auto"/>
              <w:ind w:left="-426" w:firstLine="1135"/>
              <w:jc w:val="right"/>
              <w:rPr>
                <w:color w:val="000000" w:themeColor="text1"/>
              </w:rPr>
            </w:pPr>
          </w:p>
        </w:tc>
        <w:tc>
          <w:tcPr>
            <w:tcW w:w="11058" w:type="dxa"/>
          </w:tcPr>
          <w:p w:rsidR="0007338F" w:rsidRDefault="0007338F" w:rsidP="0007338F">
            <w:pPr>
              <w:spacing w:line="240" w:lineRule="auto"/>
              <w:ind w:left="58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Приложение № </w:t>
            </w:r>
            <w:r w:rsidR="00A07698">
              <w:rPr>
                <w:szCs w:val="24"/>
              </w:rPr>
              <w:t>3</w:t>
            </w:r>
            <w:r>
              <w:rPr>
                <w:szCs w:val="24"/>
              </w:rPr>
              <w:t xml:space="preserve"> </w:t>
            </w:r>
          </w:p>
          <w:p w:rsidR="0007338F" w:rsidRDefault="0007338F" w:rsidP="0007338F">
            <w:pPr>
              <w:spacing w:line="240" w:lineRule="auto"/>
              <w:ind w:left="58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 дополнительному соглашению</w:t>
            </w:r>
          </w:p>
          <w:p w:rsidR="0007338F" w:rsidRPr="00BA1807" w:rsidRDefault="0007338F" w:rsidP="0007338F">
            <w:pPr>
              <w:spacing w:line="240" w:lineRule="auto"/>
              <w:ind w:left="58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от </w:t>
            </w:r>
            <w:r w:rsidR="00A07698">
              <w:rPr>
                <w:szCs w:val="24"/>
              </w:rPr>
              <w:t>17</w:t>
            </w:r>
            <w:r>
              <w:rPr>
                <w:szCs w:val="24"/>
              </w:rPr>
              <w:t xml:space="preserve"> февраля 2022 года</w:t>
            </w:r>
          </w:p>
          <w:p w:rsidR="0007338F" w:rsidRDefault="0007338F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</w:p>
          <w:p w:rsidR="007D7D13" w:rsidRPr="00AF0E9B" w:rsidRDefault="0007338F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</w:t>
            </w:r>
            <w:r w:rsidR="007D7D13" w:rsidRPr="00AF0E9B">
              <w:rPr>
                <w:color w:val="000000" w:themeColor="text1"/>
              </w:rPr>
              <w:t>Приложение №</w:t>
            </w:r>
            <w:r w:rsidR="00F36609" w:rsidRPr="00AF0E9B">
              <w:rPr>
                <w:color w:val="000000" w:themeColor="text1"/>
              </w:rPr>
              <w:t>5</w:t>
            </w:r>
          </w:p>
          <w:p w:rsidR="007D7D13" w:rsidRPr="00AF0E9B" w:rsidRDefault="00AF0E9B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 w:rsidRPr="00AF0E9B">
              <w:rPr>
                <w:color w:val="000000" w:themeColor="text1"/>
              </w:rPr>
              <w:t xml:space="preserve">к Тарифному соглашению в сфере </w:t>
            </w:r>
            <w:r w:rsidR="007D7D13" w:rsidRPr="00AF0E9B">
              <w:rPr>
                <w:color w:val="000000" w:themeColor="text1"/>
              </w:rPr>
              <w:t>обязательного медицинского страхования на территории Республики Северная Осетия-Алания</w:t>
            </w:r>
          </w:p>
          <w:p w:rsidR="007D7D13" w:rsidRPr="00AF0E9B" w:rsidRDefault="007D7D13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 w:rsidRPr="00AF0E9B">
              <w:rPr>
                <w:color w:val="000000" w:themeColor="text1"/>
                <w:szCs w:val="24"/>
              </w:rPr>
              <w:t xml:space="preserve">от </w:t>
            </w:r>
            <w:r w:rsidR="00FD6147" w:rsidRPr="00AF0E9B">
              <w:rPr>
                <w:color w:val="000000" w:themeColor="text1"/>
                <w:szCs w:val="24"/>
              </w:rPr>
              <w:t>3</w:t>
            </w:r>
            <w:r w:rsidR="00D92ADA">
              <w:rPr>
                <w:color w:val="000000" w:themeColor="text1"/>
                <w:szCs w:val="24"/>
                <w:lang w:val="en-US"/>
              </w:rPr>
              <w:t>0</w:t>
            </w:r>
            <w:r w:rsidRPr="00AF0E9B">
              <w:rPr>
                <w:color w:val="000000" w:themeColor="text1"/>
                <w:szCs w:val="24"/>
              </w:rPr>
              <w:t xml:space="preserve"> декабря 20</w:t>
            </w:r>
            <w:r w:rsidR="00D35AC4" w:rsidRPr="00AF0E9B">
              <w:rPr>
                <w:color w:val="000000" w:themeColor="text1"/>
                <w:szCs w:val="24"/>
                <w:lang w:val="en-US"/>
              </w:rPr>
              <w:t>2</w:t>
            </w:r>
            <w:r w:rsidR="00D92ADA">
              <w:rPr>
                <w:color w:val="000000" w:themeColor="text1"/>
                <w:szCs w:val="24"/>
                <w:lang w:val="en-US"/>
              </w:rPr>
              <w:t>1</w:t>
            </w:r>
            <w:r w:rsidR="00D35AC4" w:rsidRPr="00AF0E9B">
              <w:rPr>
                <w:color w:val="000000" w:themeColor="text1"/>
                <w:szCs w:val="24"/>
                <w:lang w:val="en-US"/>
              </w:rPr>
              <w:t xml:space="preserve"> </w:t>
            </w:r>
            <w:r w:rsidRPr="00AF0E9B">
              <w:rPr>
                <w:color w:val="000000" w:themeColor="text1"/>
                <w:szCs w:val="24"/>
              </w:rPr>
              <w:t>года</w:t>
            </w:r>
          </w:p>
        </w:tc>
        <w:tc>
          <w:tcPr>
            <w:tcW w:w="5529" w:type="dxa"/>
          </w:tcPr>
          <w:p w:rsidR="007D7D13" w:rsidRPr="00AF0E9B" w:rsidRDefault="007D7D13" w:rsidP="0092182A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</w:tbl>
    <w:p w:rsidR="004C289A" w:rsidRPr="00AF0E9B" w:rsidRDefault="004C289A" w:rsidP="00F70A6E">
      <w:pPr>
        <w:spacing w:line="240" w:lineRule="auto"/>
        <w:ind w:firstLine="0"/>
        <w:jc w:val="center"/>
        <w:rPr>
          <w:b/>
          <w:color w:val="000000" w:themeColor="text1"/>
          <w:sz w:val="28"/>
          <w:szCs w:val="28"/>
        </w:rPr>
      </w:pPr>
    </w:p>
    <w:p w:rsidR="0007338F" w:rsidRPr="0007338F" w:rsidRDefault="0007338F" w:rsidP="0007338F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caps/>
          <w:sz w:val="28"/>
          <w:szCs w:val="20"/>
          <w:lang w:eastAsia="ru-RU"/>
        </w:rPr>
      </w:pPr>
      <w:r w:rsidRPr="0007338F">
        <w:rPr>
          <w:rFonts w:eastAsia="Times New Roman"/>
          <w:b/>
          <w:bCs/>
          <w:sz w:val="28"/>
          <w:szCs w:val="20"/>
          <w:lang w:eastAsia="ru-RU"/>
        </w:rPr>
        <w:t>Порядок расчета значений показателей результативности деятельности медицинских организаций</w:t>
      </w:r>
    </w:p>
    <w:p w:rsidR="0007338F" w:rsidRDefault="0007338F" w:rsidP="00F70A6E">
      <w:pPr>
        <w:spacing w:line="240" w:lineRule="auto"/>
        <w:ind w:firstLine="0"/>
        <w:jc w:val="center"/>
        <w:rPr>
          <w:b/>
          <w:sz w:val="28"/>
          <w:szCs w:val="28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415"/>
        <w:gridCol w:w="4252"/>
      </w:tblGrid>
      <w:tr w:rsidR="0007338F" w:rsidRPr="000B112D" w:rsidTr="00DB691A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EA3039" w:rsidRDefault="0007338F" w:rsidP="0007338F">
            <w:pPr>
              <w:spacing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EA3039" w:rsidRDefault="0007338F" w:rsidP="0007338F">
            <w:pPr>
              <w:spacing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EA3039" w:rsidRDefault="0007338F" w:rsidP="0007338F">
            <w:pPr>
              <w:spacing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Формула расчета**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EA3039" w:rsidRDefault="0007338F" w:rsidP="0007338F">
            <w:pPr>
              <w:spacing w:line="240" w:lineRule="auto"/>
              <w:ind w:firstLine="173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EA3039" w:rsidRDefault="0007338F" w:rsidP="0007338F">
            <w:pPr>
              <w:spacing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EA3039">
              <w:rPr>
                <w:rFonts w:eastAsia="Times New Roman"/>
                <w:b/>
                <w:szCs w:val="24"/>
              </w:rPr>
              <w:t>Источник</w:t>
            </w:r>
          </w:p>
        </w:tc>
      </w:tr>
      <w:tr w:rsidR="0007338F" w:rsidRPr="000B112D" w:rsidTr="00DB691A">
        <w:trPr>
          <w:trHeight w:val="831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Взрослое население (в возрасте 18 лет и старше)</w:t>
            </w:r>
          </w:p>
        </w:tc>
      </w:tr>
      <w:tr w:rsidR="0007338F" w:rsidRPr="000B112D" w:rsidTr="00DB691A">
        <w:trPr>
          <w:trHeight w:val="841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профилактических мероприятий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  <w:lang w:eastAsia="ru-RU"/>
              </w:rPr>
            </w:pPr>
            <w:r w:rsidRPr="000B112D">
              <w:rPr>
                <w:rFonts w:eastAsia="Times New Roman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P</w:t>
            </w:r>
            <w:r w:rsidRPr="000B112D">
              <w:rPr>
                <w:rFonts w:eastAsia="Times New Roman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P</w:t>
            </w:r>
            <w:r w:rsidRPr="000B112D">
              <w:rPr>
                <w:rFonts w:eastAsia="Times New Roman"/>
                <w:szCs w:val="24"/>
                <w:vertAlign w:val="subscript"/>
              </w:rPr>
              <w:t>vs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– </w:t>
            </w:r>
            <w:r w:rsidRPr="000B112D">
              <w:rPr>
                <w:rFonts w:eastAsia="Times New Roman"/>
                <w:szCs w:val="24"/>
                <w:lang w:eastAsia="ru-RU"/>
              </w:rPr>
              <w:t>посещений за период (включая посещения на дому)</w:t>
            </w:r>
            <w:r w:rsidRPr="000B112D">
              <w:rPr>
                <w:rFonts w:eastAsia="Times New Roman"/>
                <w:szCs w:val="24"/>
              </w:rPr>
              <w:t>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</w:t>
            </w:r>
            <w:r w:rsidRPr="000B112D">
              <w:rPr>
                <w:rFonts w:eastAsia="Times New Roman"/>
                <w:szCs w:val="24"/>
                <w:lang w:val="en-US"/>
              </w:rPr>
              <w:t>z</w:t>
            </w:r>
            <w:r w:rsidRPr="000B112D">
              <w:rPr>
                <w:rFonts w:eastAsia="Times New Roman"/>
                <w:szCs w:val="24"/>
              </w:rPr>
              <w:t xml:space="preserve"> – общее число обращений за отчетный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  <w:lang w:val="en-US"/>
              </w:rPr>
              <w:lastRenderedPageBreak/>
              <w:t>k</w:t>
            </w:r>
            <w:r w:rsidRPr="000B112D">
              <w:rPr>
                <w:rFonts w:eastAsia="Times New Roman"/>
                <w:szCs w:val="24"/>
              </w:rPr>
              <w:t xml:space="preserve"> – коэффициент перевода обращений в посещения.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>зно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ZNO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</w:t>
            </w:r>
            <w:r w:rsidRPr="000B112D">
              <w:rPr>
                <w:rFonts w:eastAsia="Times New Roman"/>
                <w:szCs w:val="24"/>
              </w:rPr>
              <w:lastRenderedPageBreak/>
              <w:t>диспансеризации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ZNO</w:t>
            </w:r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</w:t>
            </w:r>
            <w:r w:rsidRPr="000B112D">
              <w:rPr>
                <w:rFonts w:eastAsia="Times New Roman"/>
                <w:szCs w:val="24"/>
              </w:rPr>
              <w:lastRenderedPageBreak/>
              <w:t>диагнозе злокачественного новообразования»: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основной,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– характер основного заболевания.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</w:p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</w:p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</w:t>
            </w:r>
            <w:r>
              <w:rPr>
                <w:rFonts w:eastAsia="Times New Roman"/>
                <w:szCs w:val="24"/>
              </w:rPr>
              <w:t>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</w:t>
            </w:r>
            <w:r w:rsidRPr="000B112D">
              <w:rPr>
                <w:rFonts w:eastAsia="Times New Roman"/>
                <w:szCs w:val="24"/>
              </w:rPr>
              <w:lastRenderedPageBreak/>
              <w:t>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</w:t>
            </w:r>
            <w:r w:rsidRPr="000B112D">
              <w:rPr>
                <w:rFonts w:eastAsia="Times New Roman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0B112D">
              <w:rPr>
                <w:rFonts w:eastAsia="Times New Roman"/>
                <w:szCs w:val="24"/>
              </w:rPr>
              <w:lastRenderedPageBreak/>
              <w:t>диагнозом сахарный диабет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0B112D">
              <w:rPr>
                <w:rFonts w:eastAsia="Times New Roman"/>
                <w:szCs w:val="24"/>
              </w:rPr>
              <w:t>коронавирусная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Vv</w:t>
            </w:r>
            <w:r w:rsidRPr="000B112D">
              <w:rPr>
                <w:rFonts w:eastAsia="Times New Roman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0B112D">
              <w:rPr>
                <w:rFonts w:eastAsia="Times New Roman"/>
                <w:szCs w:val="24"/>
              </w:rPr>
              <w:t>коронавирусная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инфекция COVID-19);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Fv</w:t>
            </w:r>
            <w:r w:rsidRPr="000B112D">
              <w:rPr>
                <w:rFonts w:eastAsia="Times New Roman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фактическое число взрослых граждан, вакцинированных от коронавирусной инфекции COVID-19 в отчетном периоде;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Pv</w:t>
            </w:r>
            <w:r w:rsidRPr="000B112D">
              <w:rPr>
                <w:rFonts w:eastAsia="Times New Roman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число граждан, подлежащих. вакцинации по эпидемиологическим показаниям за период (</w:t>
            </w:r>
            <w:proofErr w:type="spellStart"/>
            <w:r w:rsidRPr="000B112D">
              <w:rPr>
                <w:rFonts w:eastAsia="Times New Roman"/>
                <w:szCs w:val="24"/>
              </w:rPr>
              <w:t>коронавирусная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инфекция COVID-19)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:rsidTr="00DB691A">
        <w:trPr>
          <w:trHeight w:val="725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диспансерного наблюдения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</w:t>
            </w:r>
            <w:r w:rsidRPr="000B112D">
              <w:rPr>
                <w:rFonts w:eastAsia="Times New Roman"/>
                <w:szCs w:val="24"/>
              </w:rPr>
              <w:lastRenderedPageBreak/>
              <w:t>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>риск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</w:t>
            </w:r>
            <w:r w:rsidRPr="000B112D">
              <w:rPr>
                <w:rFonts w:eastAsia="Times New Roman"/>
                <w:szCs w:val="24"/>
              </w:rPr>
              <w:lastRenderedPageBreak/>
              <w:t>преждевременной смерти,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</w:t>
            </w:r>
            <w:r w:rsidRPr="00D028D3">
              <w:rPr>
                <w:rFonts w:eastAsia="Times New Roman"/>
                <w:szCs w:val="24"/>
              </w:rPr>
              <w:t xml:space="preserve">, </w:t>
            </w:r>
            <w:r w:rsidRPr="00EA3039">
              <w:rPr>
                <w:rFonts w:eastAsia="Times New Roman"/>
                <w:szCs w:val="24"/>
              </w:rPr>
              <w:t xml:space="preserve">обратившихся за медицинской </w:t>
            </w:r>
            <w:proofErr w:type="spellStart"/>
            <w:r w:rsidRPr="00EA3039">
              <w:rPr>
                <w:rFonts w:eastAsia="Times New Roman"/>
                <w:szCs w:val="24"/>
              </w:rPr>
              <w:t>помошью</w:t>
            </w:r>
            <w:proofErr w:type="spellEnd"/>
            <w:r w:rsidRPr="00D028D3">
              <w:rPr>
                <w:rFonts w:eastAsia="Times New Roman"/>
                <w:szCs w:val="24"/>
              </w:rPr>
              <w:t xml:space="preserve">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На 100 пациентов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- результат обращения;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сопутствующего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осложнения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диспансерное наблюдение.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  <w:highlight w:val="yellow"/>
              </w:rPr>
            </w:pP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Sриск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07338F" w:rsidRPr="00D028D3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Vриск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</w:t>
            </w:r>
            <w:r w:rsidRPr="00D028D3">
              <w:rPr>
                <w:rFonts w:eastAsia="Times New Roman"/>
                <w:szCs w:val="24"/>
              </w:rPr>
              <w:t>которым за период оказана медицинская помощь в неотложной форме и (или) скорая медицинская помощь</w:t>
            </w:r>
            <w:r w:rsidRPr="00EA3039">
              <w:rPr>
                <w:rFonts w:eastAsia="Times New Roman"/>
                <w:szCs w:val="24"/>
              </w:rPr>
              <w:t xml:space="preserve"> по поводу болезней системы кровообращения*, приводящих к высокому риску преждевременной смертности</w:t>
            </w:r>
            <w:r w:rsidRPr="00D028D3">
              <w:rPr>
                <w:rFonts w:eastAsia="Times New Roman"/>
                <w:szCs w:val="24"/>
              </w:rPr>
              <w:t>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D028D3">
              <w:rPr>
                <w:rFonts w:eastAsia="Times New Roman"/>
                <w:szCs w:val="24"/>
              </w:rPr>
              <w:t>Dриск</w:t>
            </w:r>
            <w:proofErr w:type="spellEnd"/>
            <w:r w:rsidRPr="00D028D3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D028D3">
              <w:rPr>
                <w:rFonts w:eastAsia="Times New Roman"/>
                <w:szCs w:val="24"/>
              </w:rPr>
              <w:t xml:space="preserve">– общее число взрослых пациентов с болезнями системы кровообращения*, имеющих высокий риск </w:t>
            </w:r>
            <w:r w:rsidRPr="00D028D3">
              <w:rPr>
                <w:rFonts w:eastAsia="Times New Roman"/>
                <w:szCs w:val="24"/>
              </w:rPr>
              <w:lastRenderedPageBreak/>
              <w:t>преждевременной смерти,</w:t>
            </w:r>
            <w:r w:rsidRPr="00EA3039">
              <w:rPr>
                <w:rFonts w:eastAsia="Times New Roman"/>
                <w:szCs w:val="24"/>
              </w:rPr>
              <w:t xml:space="preserve"> обратившихся за медицинской помощью</w:t>
            </w:r>
            <w:r w:rsidRPr="00D028D3">
              <w:rPr>
                <w:rFonts w:eastAsia="Times New Roman"/>
                <w:szCs w:val="24"/>
              </w:rPr>
              <w:t xml:space="preserve">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На 100 пациентов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результат обращения;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сопутствующего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осложнения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диспансерное наблюдение;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условия оказания медицинской помощи;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форма оказания медицинской помощи.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  <w:highlight w:val="yellow"/>
              </w:rPr>
            </w:pP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BSK</w:t>
            </w:r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постановки на диспансерный учет;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-возраст пациента;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хроническая обструктивная болезнь легких, в отношении которых установлено диспансерное </w:t>
            </w:r>
            <w:r w:rsidRPr="000B112D">
              <w:rPr>
                <w:rFonts w:eastAsia="Times New Roman"/>
                <w:szCs w:val="24"/>
              </w:rPr>
              <w:lastRenderedPageBreak/>
              <w:t>наблюдение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постановки на диспансерный учет;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-возраст пациента;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 xml:space="preserve">11.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</w:t>
            </w: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постановки на диспансерный учет;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-возраст пациента;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  </w:t>
            </w:r>
            <w:r w:rsidRPr="000B112D">
              <w:rPr>
                <w:rFonts w:eastAsia="Times New Roman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lastRenderedPageBreak/>
              <w:t>O</w:t>
            </w:r>
            <w:r w:rsidRPr="000B112D">
              <w:rPr>
                <w:rFonts w:eastAsia="Times New Roman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Dn</w:t>
            </w:r>
            <w:r w:rsidRPr="000B112D">
              <w:rPr>
                <w:rFonts w:eastAsia="Times New Roman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eastAsia="Times New Roman"/>
                <w:szCs w:val="24"/>
              </w:rPr>
              <w:t>лицах, состоящих под диспансерны</w:t>
            </w:r>
            <w:r w:rsidRPr="000B112D">
              <w:rPr>
                <w:rFonts w:eastAsia="Times New Roman"/>
                <w:szCs w:val="24"/>
              </w:rPr>
              <w:t>м наблюдением (гл.15 Приказ 108н МЗ РФ)</w:t>
            </w:r>
          </w:p>
          <w:p w:rsidR="0007338F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</w:t>
            </w:r>
            <w:proofErr w:type="gramStart"/>
            <w:r w:rsidRPr="000B112D">
              <w:rPr>
                <w:rFonts w:eastAsia="Times New Roman"/>
                <w:szCs w:val="24"/>
              </w:rPr>
              <w:t>диагноз</w:t>
            </w:r>
            <w:proofErr w:type="gramEnd"/>
            <w:r w:rsidRPr="000B112D">
              <w:rPr>
                <w:rFonts w:eastAsia="Times New Roman"/>
                <w:szCs w:val="24"/>
              </w:rPr>
              <w:t xml:space="preserve"> сопутствующий;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осложнений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форма оказания медицинской помощи.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P</w:t>
            </w:r>
            <w:r w:rsidRPr="000B112D">
              <w:rPr>
                <w:rFonts w:eastAsia="Times New Roman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PH</w:t>
            </w:r>
            <w:r w:rsidRPr="000B112D">
              <w:rPr>
                <w:rFonts w:eastAsia="Times New Roman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H</w:t>
            </w:r>
            <w:r w:rsidRPr="000B112D">
              <w:rPr>
                <w:rFonts w:eastAsia="Times New Roman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начала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</w:t>
            </w:r>
            <w:proofErr w:type="gramStart"/>
            <w:r w:rsidRPr="000B112D">
              <w:rPr>
                <w:rFonts w:eastAsia="Times New Roman"/>
                <w:szCs w:val="24"/>
              </w:rPr>
              <w:t>диагноз</w:t>
            </w:r>
            <w:proofErr w:type="gramEnd"/>
            <w:r w:rsidRPr="000B112D">
              <w:rPr>
                <w:rFonts w:eastAsia="Times New Roman"/>
                <w:szCs w:val="24"/>
              </w:rPr>
              <w:t xml:space="preserve"> сопутствующий;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осложнений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форма оказания медицинской помощи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</w:t>
            </w:r>
            <w:r w:rsidRPr="000B112D">
              <w:rPr>
                <w:rFonts w:eastAsia="Times New Roman"/>
                <w:szCs w:val="24"/>
              </w:rPr>
              <w:lastRenderedPageBreak/>
              <w:t>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w:lastRenderedPageBreak/>
                  <m:t>SD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</w:t>
            </w:r>
            <w:r w:rsidRPr="000B112D">
              <w:rPr>
                <w:rFonts w:eastAsia="Times New Roman"/>
                <w:szCs w:val="24"/>
              </w:rPr>
              <w:lastRenderedPageBreak/>
              <w:t>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Osl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SD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eastAsia="Times New Roman"/>
                <w:szCs w:val="24"/>
              </w:rPr>
              <w:t>лицах, состоящих под диспансерны</w:t>
            </w:r>
            <w:r w:rsidRPr="000B112D">
              <w:rPr>
                <w:rFonts w:eastAsia="Times New Roman"/>
                <w:szCs w:val="24"/>
              </w:rPr>
              <w:t>м наблюдением (гл.15 Приказ 108н МЗ РФ)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сопутствующий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:rsidTr="00DB691A">
        <w:trPr>
          <w:trHeight w:val="768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lastRenderedPageBreak/>
              <w:t xml:space="preserve">                        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смертности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Смертность прикрепленного населения в возрасте от 30 до 69 лет за период. ***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 xml:space="preserve">30-69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30-69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sz w:val="16"/>
                        <w:szCs w:val="16"/>
                      </w:rPr>
                      <m:t>30-69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×1000</m:t>
                </m:r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Dth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30-69 – смертность прикрепленного населения в возрасте от 30 до 69;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 30-69 – число умерших в возрасте от 30 до 69 лет из числа прикрепленного населения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Nas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30-69 – численность прикрепленного населения в возрасте от 30 до 69 лет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На 1000 прикрепленного населения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</w:t>
            </w:r>
            <w:r>
              <w:rPr>
                <w:rFonts w:eastAsia="Times New Roman"/>
                <w:szCs w:val="24"/>
              </w:rPr>
              <w:t>медицинской организации</w:t>
            </w:r>
            <w:r w:rsidRPr="000B112D">
              <w:rPr>
                <w:rFonts w:eastAsia="Times New Roman"/>
                <w:szCs w:val="24"/>
              </w:rPr>
              <w:t>)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Число умерших за период, находящихся под диспансерным наблюдением, от общего числа взрослых пациентов, </w:t>
            </w:r>
            <w:r w:rsidRPr="000B112D">
              <w:rPr>
                <w:rFonts w:eastAsia="Times New Roman"/>
                <w:szCs w:val="24"/>
              </w:rPr>
              <w:lastRenderedPageBreak/>
              <w:t>находящихся под диспансерным наблюдением.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w:lastRenderedPageBreak/>
                  <m:t>L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DN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</m:t>
                </m:r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L – число умерших за период, находящихся под диспансерным </w:t>
            </w:r>
            <w:r w:rsidRPr="000B112D">
              <w:rPr>
                <w:rFonts w:eastAsia="Times New Roman"/>
                <w:szCs w:val="24"/>
              </w:rPr>
              <w:lastRenderedPageBreak/>
              <w:t>наблюдением, от общего числа взрослых пациентов, находящихся под диспансерным наблюдением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 D – число умерших за период, находящихся под диспансерным наблюдением;</w:t>
            </w:r>
          </w:p>
          <w:p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DN – общее число взрослых пациентов, находящихся под диспансерным наблюдением за период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На 100 пациентов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ФИО, дата рождения; дата смерти, прикрепление к </w:t>
            </w:r>
            <w:r>
              <w:rPr>
                <w:rFonts w:eastAsia="Times New Roman"/>
                <w:szCs w:val="24"/>
              </w:rPr>
              <w:t xml:space="preserve">медицинской </w:t>
            </w:r>
            <w:r>
              <w:rPr>
                <w:rFonts w:eastAsia="Times New Roman"/>
                <w:szCs w:val="24"/>
              </w:rPr>
              <w:lastRenderedPageBreak/>
              <w:t>организации</w:t>
            </w:r>
            <w:r w:rsidRPr="000B112D">
              <w:rPr>
                <w:rFonts w:eastAsia="Times New Roman"/>
                <w:szCs w:val="24"/>
              </w:rPr>
              <w:t>), номер полиса),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информационный ресурс территориального фонда в части сведений о </w:t>
            </w:r>
            <w:r>
              <w:rPr>
                <w:rFonts w:eastAsia="Times New Roman"/>
                <w:szCs w:val="24"/>
              </w:rPr>
              <w:t>лицах, состоящих под диспансерны</w:t>
            </w:r>
            <w:r w:rsidRPr="000B112D">
              <w:rPr>
                <w:rFonts w:eastAsia="Times New Roman"/>
                <w:szCs w:val="24"/>
              </w:rPr>
              <w:t>м наблюдением (гл.15 Приказ 108н МЗ РФ)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:rsidTr="00DB691A">
        <w:trPr>
          <w:trHeight w:val="718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lastRenderedPageBreak/>
              <w:t xml:space="preserve">    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Детское население (от 0 до 17 лет включительно)</w:t>
            </w:r>
          </w:p>
        </w:tc>
      </w:tr>
      <w:tr w:rsidR="0007338F" w:rsidRPr="000B112D" w:rsidTr="00DB691A">
        <w:trPr>
          <w:trHeight w:val="701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профилактических мероприятий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Vd</w:t>
            </w:r>
            <w:r w:rsidRPr="000B112D">
              <w:rPr>
                <w:rFonts w:eastAsia="Times New Roman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Fd</w:t>
            </w:r>
            <w:r w:rsidRPr="000B112D">
              <w:rPr>
                <w:rFonts w:eastAsia="Times New Roman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Pd</w:t>
            </w:r>
            <w:r w:rsidRPr="000B112D">
              <w:rPr>
                <w:rFonts w:eastAsia="Times New Roman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число детей соответствующего возраста (согласно Национальному</w:t>
            </w:r>
            <w:r w:rsidRPr="000B112D">
              <w:rPr>
                <w:rFonts w:eastAsia="Times New Roman"/>
                <w:strike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18.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</w:t>
            </w:r>
            <w:r w:rsidRPr="000B112D">
              <w:rPr>
                <w:rFonts w:eastAsia="Times New Roman"/>
                <w:szCs w:val="24"/>
              </w:rPr>
              <w:lastRenderedPageBreak/>
              <w:t>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w:lastRenderedPageBreak/>
                  <m:t>Ddkms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Ddkms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</w:t>
            </w:r>
            <w:r w:rsidRPr="000B112D">
              <w:rPr>
                <w:rFonts w:eastAsia="Times New Roman"/>
                <w:szCs w:val="24"/>
              </w:rPr>
              <w:lastRenderedPageBreak/>
              <w:t>жизни установленными диагнозами болезней костно-мышечной системы и соединительной ткани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Cdkms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Cpkms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19.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Ddgl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 </w:t>
            </w:r>
            <w:proofErr w:type="spellStart"/>
            <w:r w:rsidRPr="000B112D">
              <w:rPr>
                <w:rFonts w:eastAsia="Times New Roman"/>
                <w:szCs w:val="24"/>
              </w:rPr>
              <w:t>Cdgl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 </w:t>
            </w:r>
            <w:proofErr w:type="spellStart"/>
            <w:r w:rsidRPr="000B112D">
              <w:rPr>
                <w:rFonts w:eastAsia="Times New Roman"/>
                <w:szCs w:val="24"/>
              </w:rPr>
              <w:t>Cpgl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</w:t>
            </w:r>
            <w:r w:rsidRPr="000B112D">
              <w:rPr>
                <w:rFonts w:eastAsia="Times New Roman"/>
                <w:szCs w:val="24"/>
              </w:rPr>
              <w:lastRenderedPageBreak/>
              <w:t>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w:lastRenderedPageBreak/>
                  <m:t>Dbop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Dbop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</w:t>
            </w:r>
            <w:r w:rsidRPr="000B112D">
              <w:rPr>
                <w:rFonts w:eastAsia="Times New Roman"/>
                <w:szCs w:val="24"/>
              </w:rPr>
              <w:lastRenderedPageBreak/>
              <w:t>детей с впервые в жизни установленными диагнозами болезней органов пищеварения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Cdbop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число детей, </w:t>
            </w:r>
            <w:r w:rsidRPr="000B112D">
              <w:rPr>
                <w:rFonts w:eastAsia="Times New Roman"/>
                <w:strike/>
                <w:szCs w:val="24"/>
              </w:rPr>
              <w:t>в</w:t>
            </w:r>
            <w:r w:rsidRPr="000B112D">
              <w:rPr>
                <w:rFonts w:eastAsia="Times New Roman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Cpbop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21.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Ddbsk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Cdbsk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Cpbsk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  <w:r>
              <w:rPr>
                <w:rFonts w:eastAsia="Times New Roman"/>
                <w:szCs w:val="24"/>
              </w:rPr>
              <w:t xml:space="preserve"> </w:t>
            </w:r>
          </w:p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</w:t>
            </w:r>
            <w:r w:rsidRPr="000B112D">
              <w:rPr>
                <w:rFonts w:eastAsia="Times New Roman"/>
                <w:szCs w:val="24"/>
              </w:rPr>
              <w:lastRenderedPageBreak/>
              <w:t>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4"/>
                  </w:rPr>
                  <w:lastRenderedPageBreak/>
                  <m:t>Ddbes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Ddbes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</w:t>
            </w:r>
            <w:proofErr w:type="gramStart"/>
            <w:r w:rsidRPr="000B112D">
              <w:rPr>
                <w:rFonts w:eastAsia="Times New Roman"/>
                <w:szCs w:val="24"/>
              </w:rPr>
              <w:t>доля детей</w:t>
            </w:r>
            <w:proofErr w:type="gramEnd"/>
            <w:r w:rsidRPr="000B112D">
              <w:rPr>
                <w:rFonts w:eastAsia="Times New Roman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</w:t>
            </w:r>
            <w:r w:rsidRPr="000B112D">
              <w:rPr>
                <w:rFonts w:eastAsia="Times New Roman"/>
                <w:szCs w:val="24"/>
              </w:rPr>
              <w:lastRenderedPageBreak/>
              <w:t>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Cdbes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Cpbes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рождения;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-дата окончания лечения;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-диагноз основной;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-впервые выявлено (основной);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-характер заболевания;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-цель посещения.</w:t>
            </w:r>
          </w:p>
        </w:tc>
      </w:tr>
      <w:tr w:rsidR="0007338F" w:rsidRPr="000B112D" w:rsidTr="00DB691A">
        <w:trPr>
          <w:trHeight w:val="832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lastRenderedPageBreak/>
              <w:t xml:space="preserve">                            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смертности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 xml:space="preserve">0-17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6"/>
                      </w:rPr>
                      <m:t>0-17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×100000</m:t>
                </m:r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Dth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0-17 – смертность детей в возрасте 0-17 лет за период в медицинских организациях, имеющих прикрепленное население;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D 0-17 – число умерших детей в возрасте 0-17 лет включительно среди прикрепленного населения за период;</w:t>
            </w:r>
          </w:p>
          <w:p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Nas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0-17 – численность прикрепленного населения детей в возрасте 0-17 лет включительно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На 100 тыс. </w:t>
            </w:r>
            <w:proofErr w:type="spellStart"/>
            <w:proofErr w:type="gramStart"/>
            <w:r w:rsidRPr="000B112D">
              <w:rPr>
                <w:rFonts w:eastAsia="Times New Roman"/>
                <w:szCs w:val="24"/>
              </w:rPr>
              <w:t>прикреп</w:t>
            </w:r>
            <w:proofErr w:type="spellEnd"/>
            <w:r>
              <w:rPr>
                <w:rFonts w:eastAsia="Times New Roman"/>
                <w:szCs w:val="24"/>
              </w:rPr>
              <w:t>-</w:t>
            </w:r>
            <w:r w:rsidRPr="000B112D">
              <w:rPr>
                <w:rFonts w:eastAsia="Times New Roman"/>
                <w:szCs w:val="24"/>
              </w:rPr>
              <w:t>ленного</w:t>
            </w:r>
            <w:proofErr w:type="gramEnd"/>
            <w:r w:rsidRPr="000B112D">
              <w:rPr>
                <w:rFonts w:eastAsia="Times New Roman"/>
                <w:szCs w:val="24"/>
              </w:rPr>
              <w:t xml:space="preserve"> детского населения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86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</w:t>
            </w:r>
            <w:r>
              <w:rPr>
                <w:rFonts w:eastAsia="Times New Roman"/>
                <w:szCs w:val="24"/>
              </w:rPr>
              <w:t>медицинской организации</w:t>
            </w:r>
            <w:r w:rsidRPr="000B112D">
              <w:rPr>
                <w:rFonts w:eastAsia="Times New Roman"/>
                <w:szCs w:val="24"/>
              </w:rPr>
              <w:t>).</w:t>
            </w:r>
          </w:p>
        </w:tc>
      </w:tr>
      <w:tr w:rsidR="0007338F" w:rsidRPr="000B112D" w:rsidTr="00DB691A">
        <w:trPr>
          <w:trHeight w:val="693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 xml:space="preserve">Оказание акушерско-гинекологической помощи </w:t>
            </w:r>
          </w:p>
        </w:tc>
      </w:tr>
      <w:tr w:rsidR="0007338F" w:rsidRPr="000B112D" w:rsidTr="00DB691A">
        <w:trPr>
          <w:trHeight w:val="703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                                                        </w:t>
            </w:r>
            <w:r w:rsidRPr="000B112D">
              <w:rPr>
                <w:rFonts w:eastAsia="Times New Roman"/>
                <w:b/>
                <w:szCs w:val="24"/>
              </w:rPr>
              <w:t>Оценка эффективности профилактических мероприятий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</w:pPr>
            <w:r w:rsidRPr="000B112D">
              <w:t>24.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325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Доля женщин, отказавшихся от искусственного прерывания беременности, от числа </w:t>
            </w:r>
            <w:r w:rsidRPr="000B112D">
              <w:rPr>
                <w:rFonts w:eastAsia="Times New Roman"/>
                <w:szCs w:val="24"/>
              </w:rPr>
              <w:lastRenderedPageBreak/>
              <w:t xml:space="preserve">женщин, прошедших </w:t>
            </w:r>
            <w:proofErr w:type="spellStart"/>
            <w:r w:rsidRPr="000B112D">
              <w:rPr>
                <w:rFonts w:eastAsia="Times New Roman"/>
                <w:szCs w:val="24"/>
              </w:rPr>
              <w:t>доабортное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w:lastRenderedPageBreak/>
                  <m:t>W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spacing w:line="240" w:lineRule="auto"/>
              <w:ind w:left="34" w:right="-145" w:hanging="3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W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</w:t>
            </w:r>
            <w:r w:rsidRPr="000B112D"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eastAsia="Times New Roman"/>
                <w:szCs w:val="24"/>
              </w:rPr>
              <w:t>доабортное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консультирование за период;</w:t>
            </w:r>
          </w:p>
          <w:p w:rsidR="0007338F" w:rsidRPr="000B112D" w:rsidRDefault="0007338F" w:rsidP="0007338F">
            <w:pPr>
              <w:spacing w:line="240" w:lineRule="auto"/>
              <w:ind w:left="34" w:right="-125" w:hanging="34"/>
              <w:rPr>
                <w:rFonts w:eastAsia="Times New Roman"/>
                <w:szCs w:val="24"/>
              </w:rPr>
            </w:pPr>
            <w:proofErr w:type="spellStart"/>
            <w:r w:rsidRPr="000B112D">
              <w:rPr>
                <w:rFonts w:eastAsia="Times New Roman"/>
                <w:szCs w:val="24"/>
              </w:rPr>
              <w:t>K</w:t>
            </w:r>
            <w:r w:rsidRPr="000B112D">
              <w:rPr>
                <w:rFonts w:eastAsia="Times New Roman"/>
                <w:szCs w:val="24"/>
                <w:vertAlign w:val="subscript"/>
              </w:rPr>
              <w:t>отк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:rsidR="0007338F" w:rsidRPr="000B112D" w:rsidRDefault="0007338F" w:rsidP="0007338F">
            <w:pPr>
              <w:spacing w:line="240" w:lineRule="auto"/>
              <w:ind w:left="34" w:right="-125" w:hanging="3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K – общее число женщин, прошедших </w:t>
            </w:r>
            <w:proofErr w:type="spellStart"/>
            <w:r w:rsidRPr="000B112D">
              <w:rPr>
                <w:rFonts w:eastAsia="Times New Roman"/>
                <w:szCs w:val="24"/>
              </w:rPr>
              <w:t>доабортное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консультирование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Источником информации являются данные органов государственной власти субъектов Российской </w:t>
            </w:r>
            <w:r w:rsidRPr="000B112D">
              <w:rPr>
                <w:rFonts w:eastAsia="Times New Roman"/>
                <w:szCs w:val="24"/>
              </w:rPr>
              <w:lastRenderedPageBreak/>
              <w:t>Федерации в сфере охраны здоровья, предоставляемые на бумажных носителях.</w:t>
            </w: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25.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5814E6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5814E6">
              <w:rPr>
                <w:rFonts w:eastAsia="Times New Roman"/>
                <w:szCs w:val="24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5814E6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5814E6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5814E6">
              <w:rPr>
                <w:rFonts w:eastAsia="Times New Roman"/>
                <w:szCs w:val="24"/>
              </w:rPr>
              <w:t>где:</w:t>
            </w:r>
          </w:p>
          <w:p w:rsidR="0007338F" w:rsidRPr="005814E6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5814E6">
              <w:rPr>
                <w:rFonts w:eastAsia="Times New Roman"/>
                <w:szCs w:val="24"/>
              </w:rPr>
              <w:t>Vb</w:t>
            </w:r>
            <w:r w:rsidRPr="005814E6">
              <w:rPr>
                <w:rFonts w:eastAsia="Times New Roman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5814E6">
              <w:rPr>
                <w:rFonts w:eastAsia="Times New Roman"/>
                <w:szCs w:val="24"/>
              </w:rPr>
              <w:t>–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07338F" w:rsidRPr="005814E6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5814E6">
              <w:rPr>
                <w:rFonts w:eastAsia="Times New Roman"/>
                <w:szCs w:val="24"/>
              </w:rPr>
              <w:t>Fb</w:t>
            </w:r>
            <w:r w:rsidRPr="005814E6">
              <w:rPr>
                <w:rFonts w:eastAsia="Times New Roman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eastAsia="Times New Roman"/>
                <w:szCs w:val="24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</w:p>
          <w:p w:rsidR="0007338F" w:rsidRPr="005814E6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proofErr w:type="spellStart"/>
            <w:r w:rsidRPr="005814E6">
              <w:rPr>
                <w:rFonts w:eastAsia="Times New Roman"/>
                <w:szCs w:val="24"/>
              </w:rPr>
              <w:t>Pb</w:t>
            </w:r>
            <w:r w:rsidRPr="005814E6">
              <w:rPr>
                <w:rFonts w:eastAsia="Times New Roman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eastAsia="Times New Roman"/>
                <w:szCs w:val="24"/>
              </w:rPr>
              <w:t xml:space="preserve"> – число женщин, состоящих на учете по беременности и родам на начало периода.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B112D">
              <w:rPr>
                <w:rFonts w:eastAsia="Times New Roman"/>
                <w:szCs w:val="24"/>
              </w:rPr>
              <w:t>Pb</w:t>
            </w:r>
            <w:r w:rsidRPr="000B112D">
              <w:rPr>
                <w:rFonts w:eastAsia="Times New Roman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eastAsia="Times New Roman"/>
                <w:szCs w:val="24"/>
              </w:rPr>
              <w:t>) и данные федерального регистра вакцинированных (</w:t>
            </w:r>
            <w:proofErr w:type="spellStart"/>
            <w:r w:rsidRPr="000B112D">
              <w:rPr>
                <w:rFonts w:eastAsia="Times New Roman"/>
                <w:szCs w:val="24"/>
              </w:rPr>
              <w:t>Fb</w:t>
            </w:r>
            <w:r w:rsidRPr="000B112D">
              <w:rPr>
                <w:rFonts w:eastAsia="Times New Roman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eastAsia="Times New Roman"/>
                <w:szCs w:val="24"/>
              </w:rPr>
              <w:t>).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</w:p>
        </w:tc>
      </w:tr>
      <w:tr w:rsidR="0007338F" w:rsidRPr="000B112D" w:rsidTr="000733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Z </w:t>
            </w:r>
            <w:proofErr w:type="spellStart"/>
            <w:r w:rsidRPr="000B112D">
              <w:rPr>
                <w:rFonts w:eastAsia="Times New Roman"/>
                <w:szCs w:val="24"/>
              </w:rPr>
              <w:t>шм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A </w:t>
            </w:r>
            <w:proofErr w:type="spellStart"/>
            <w:r w:rsidRPr="000B112D">
              <w:rPr>
                <w:rFonts w:eastAsia="Times New Roman"/>
                <w:szCs w:val="24"/>
              </w:rPr>
              <w:t>шм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 xml:space="preserve">V </w:t>
            </w:r>
            <w:proofErr w:type="spellStart"/>
            <w:r w:rsidRPr="000B112D">
              <w:rPr>
                <w:rFonts w:eastAsia="Times New Roman"/>
                <w:szCs w:val="24"/>
              </w:rPr>
              <w:t>шм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 дальнейшем движение пациента возможно отследить по формату Д4</w:t>
            </w:r>
            <w:r>
              <w:rPr>
                <w:rFonts w:eastAsia="Times New Roman"/>
                <w:szCs w:val="24"/>
              </w:rPr>
              <w:t>.</w:t>
            </w:r>
            <w:r w:rsidRPr="000B112D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 xml:space="preserve">Файл со сведениями при осуществлении персонифицированного учета оказанной медицинской помощи при </w:t>
            </w:r>
            <w:r w:rsidRPr="000B112D">
              <w:rPr>
                <w:rFonts w:eastAsia="Times New Roman"/>
                <w:szCs w:val="24"/>
              </w:rPr>
              <w:lastRenderedPageBreak/>
              <w:t>подозрении на злокачественное новообразование или установленном диагнозе злокачественного новообразования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основной,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– характер основного заболевания</w:t>
            </w:r>
          </w:p>
        </w:tc>
      </w:tr>
      <w:tr w:rsidR="0007338F" w:rsidRPr="000B112D" w:rsidTr="0007338F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27.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Z </w:t>
            </w:r>
            <w:proofErr w:type="spellStart"/>
            <w:r w:rsidRPr="000B112D">
              <w:rPr>
                <w:rFonts w:eastAsia="Times New Roman"/>
                <w:szCs w:val="24"/>
              </w:rPr>
              <w:t>мж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A </w:t>
            </w:r>
            <w:proofErr w:type="spellStart"/>
            <w:r w:rsidRPr="000B112D">
              <w:rPr>
                <w:rFonts w:eastAsia="Times New Roman"/>
                <w:szCs w:val="24"/>
              </w:rPr>
              <w:t>мж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07338F" w:rsidRPr="000B112D" w:rsidRDefault="0007338F" w:rsidP="0007338F">
            <w:pPr>
              <w:tabs>
                <w:tab w:val="left" w:pos="993"/>
              </w:tabs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V </w:t>
            </w:r>
            <w:proofErr w:type="spellStart"/>
            <w:r w:rsidRPr="000B112D">
              <w:rPr>
                <w:rFonts w:eastAsia="Times New Roman"/>
                <w:szCs w:val="24"/>
              </w:rPr>
              <w:t>мж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 дальнейшем движение пациента возможно отследить по формату Д4</w:t>
            </w:r>
            <w:r>
              <w:rPr>
                <w:rFonts w:eastAsia="Times New Roman"/>
                <w:szCs w:val="24"/>
              </w:rPr>
              <w:t>.</w:t>
            </w:r>
            <w:r w:rsidRPr="000B112D">
              <w:rPr>
                <w:rFonts w:eastAsia="Times New Roman"/>
                <w:szCs w:val="24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диагноз основной,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- характер основного заболевания.</w:t>
            </w:r>
          </w:p>
        </w:tc>
      </w:tr>
      <w:tr w:rsidR="0007338F" w:rsidRPr="000B112D" w:rsidTr="0007338F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28.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67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38F" w:rsidRPr="000B112D" w:rsidRDefault="0007338F" w:rsidP="0007338F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/>
                    <w:szCs w:val="24"/>
                  </w:rPr>
                  <m:t>×100,</m:t>
                </m:r>
              </m:oMath>
            </m:oMathPara>
          </w:p>
          <w:p w:rsidR="0007338F" w:rsidRPr="000B112D" w:rsidRDefault="0007338F" w:rsidP="0007338F">
            <w:pPr>
              <w:spacing w:line="240" w:lineRule="auto"/>
              <w:ind w:firstLine="314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где: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В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07338F" w:rsidRPr="000B112D" w:rsidRDefault="0007338F" w:rsidP="0007338F">
            <w:pPr>
              <w:widowControl w:val="0"/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 xml:space="preserve">S – число беременных женщин, </w:t>
            </w:r>
            <w:r w:rsidRPr="000B112D">
              <w:rPr>
                <w:rFonts w:eastAsia="Times New Roman"/>
                <w:szCs w:val="24"/>
              </w:rPr>
              <w:lastRenderedPageBreak/>
              <w:t>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родоразрешением за период;</w:t>
            </w:r>
          </w:p>
          <w:p w:rsidR="0007338F" w:rsidRPr="000B112D" w:rsidRDefault="0007338F" w:rsidP="0007338F">
            <w:pPr>
              <w:spacing w:line="240" w:lineRule="auto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U</w:t>
            </w:r>
            <w:r w:rsidRPr="000B112D">
              <w:rPr>
                <w:rFonts w:eastAsia="Times New Roman"/>
                <w:szCs w:val="24"/>
                <w:vertAlign w:val="subscript"/>
              </w:rPr>
              <w:t xml:space="preserve"> </w:t>
            </w:r>
            <w:r w:rsidRPr="000B112D">
              <w:rPr>
                <w:rFonts w:eastAsia="Times New Roman"/>
                <w:szCs w:val="24"/>
              </w:rPr>
              <w:t>– общее число женщин, состоявших на учете по поводу беременности и родов за период, с родоразрешением за период.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173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lastRenderedPageBreak/>
              <w:t>Процент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38F" w:rsidRPr="000B112D" w:rsidRDefault="0007338F" w:rsidP="0007338F">
            <w:pPr>
              <w:spacing w:line="240" w:lineRule="auto"/>
              <w:ind w:firstLine="401"/>
              <w:rPr>
                <w:rFonts w:eastAsia="Times New Roman"/>
                <w:szCs w:val="24"/>
              </w:rPr>
            </w:pPr>
            <w:r w:rsidRPr="000B112D">
              <w:rPr>
                <w:rFonts w:eastAsia="Times New Roman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07338F" w:rsidRPr="00A07698" w:rsidRDefault="00A07698" w:rsidP="00A07698">
      <w:pPr>
        <w:spacing w:line="240" w:lineRule="auto"/>
        <w:ind w:firstLine="0"/>
        <w:jc w:val="right"/>
        <w:rPr>
          <w:bCs/>
          <w:sz w:val="28"/>
          <w:szCs w:val="28"/>
        </w:rPr>
      </w:pPr>
      <w:bookmarkStart w:id="0" w:name="_GoBack"/>
      <w:r w:rsidRPr="00A07698">
        <w:rPr>
          <w:bCs/>
          <w:sz w:val="28"/>
          <w:szCs w:val="28"/>
        </w:rPr>
        <w:t>».</w:t>
      </w:r>
      <w:bookmarkEnd w:id="0"/>
    </w:p>
    <w:sectPr w:rsidR="0007338F" w:rsidRPr="00A07698" w:rsidSect="0007338F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75F82"/>
    <w:multiLevelType w:val="hybridMultilevel"/>
    <w:tmpl w:val="91C0DE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632E03"/>
    <w:multiLevelType w:val="hybridMultilevel"/>
    <w:tmpl w:val="CBF033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1F"/>
    <w:rsid w:val="0003517B"/>
    <w:rsid w:val="000404F6"/>
    <w:rsid w:val="00070D15"/>
    <w:rsid w:val="0007338F"/>
    <w:rsid w:val="00084175"/>
    <w:rsid w:val="000A6B7C"/>
    <w:rsid w:val="000E695A"/>
    <w:rsid w:val="000F7C92"/>
    <w:rsid w:val="00121501"/>
    <w:rsid w:val="00132B5C"/>
    <w:rsid w:val="001473A4"/>
    <w:rsid w:val="001D68CE"/>
    <w:rsid w:val="001F0DDB"/>
    <w:rsid w:val="001F276C"/>
    <w:rsid w:val="00226444"/>
    <w:rsid w:val="00226828"/>
    <w:rsid w:val="00303F24"/>
    <w:rsid w:val="0035393A"/>
    <w:rsid w:val="00356F54"/>
    <w:rsid w:val="00371548"/>
    <w:rsid w:val="0037269A"/>
    <w:rsid w:val="003B2684"/>
    <w:rsid w:val="00470AC5"/>
    <w:rsid w:val="004B6247"/>
    <w:rsid w:val="004C289A"/>
    <w:rsid w:val="004D15EA"/>
    <w:rsid w:val="004F11DD"/>
    <w:rsid w:val="00500797"/>
    <w:rsid w:val="0052195B"/>
    <w:rsid w:val="0052335B"/>
    <w:rsid w:val="00523EE5"/>
    <w:rsid w:val="00534CDA"/>
    <w:rsid w:val="005362F7"/>
    <w:rsid w:val="0054367B"/>
    <w:rsid w:val="0056082D"/>
    <w:rsid w:val="00570306"/>
    <w:rsid w:val="005D56F3"/>
    <w:rsid w:val="005E36A3"/>
    <w:rsid w:val="00636A22"/>
    <w:rsid w:val="006550DA"/>
    <w:rsid w:val="00664231"/>
    <w:rsid w:val="006B0827"/>
    <w:rsid w:val="006B0850"/>
    <w:rsid w:val="006B66DB"/>
    <w:rsid w:val="006C1120"/>
    <w:rsid w:val="006E773F"/>
    <w:rsid w:val="007144CA"/>
    <w:rsid w:val="007353DB"/>
    <w:rsid w:val="00745003"/>
    <w:rsid w:val="00745C1F"/>
    <w:rsid w:val="0074705E"/>
    <w:rsid w:val="00754BB6"/>
    <w:rsid w:val="00754FCE"/>
    <w:rsid w:val="007556C0"/>
    <w:rsid w:val="007839EE"/>
    <w:rsid w:val="007A353F"/>
    <w:rsid w:val="007C1FEC"/>
    <w:rsid w:val="007D7D13"/>
    <w:rsid w:val="007F476E"/>
    <w:rsid w:val="008102B0"/>
    <w:rsid w:val="00823E95"/>
    <w:rsid w:val="00823EFD"/>
    <w:rsid w:val="0082662E"/>
    <w:rsid w:val="008857CE"/>
    <w:rsid w:val="00892AB2"/>
    <w:rsid w:val="00895C93"/>
    <w:rsid w:val="00896062"/>
    <w:rsid w:val="008A4112"/>
    <w:rsid w:val="008C0EF3"/>
    <w:rsid w:val="008F5B69"/>
    <w:rsid w:val="00904737"/>
    <w:rsid w:val="0092182A"/>
    <w:rsid w:val="00942695"/>
    <w:rsid w:val="00945584"/>
    <w:rsid w:val="009516C9"/>
    <w:rsid w:val="009954D4"/>
    <w:rsid w:val="00997508"/>
    <w:rsid w:val="009E4048"/>
    <w:rsid w:val="00A07698"/>
    <w:rsid w:val="00A10520"/>
    <w:rsid w:val="00A2320F"/>
    <w:rsid w:val="00A40B74"/>
    <w:rsid w:val="00A510F2"/>
    <w:rsid w:val="00A8240A"/>
    <w:rsid w:val="00AB093C"/>
    <w:rsid w:val="00AD0358"/>
    <w:rsid w:val="00AE37B0"/>
    <w:rsid w:val="00AF0E9B"/>
    <w:rsid w:val="00B05017"/>
    <w:rsid w:val="00B94301"/>
    <w:rsid w:val="00BB49C3"/>
    <w:rsid w:val="00BC09DF"/>
    <w:rsid w:val="00C30B43"/>
    <w:rsid w:val="00C37BAB"/>
    <w:rsid w:val="00C545DB"/>
    <w:rsid w:val="00C60BD8"/>
    <w:rsid w:val="00D35A2B"/>
    <w:rsid w:val="00D35AC4"/>
    <w:rsid w:val="00D36120"/>
    <w:rsid w:val="00D5144D"/>
    <w:rsid w:val="00D60D50"/>
    <w:rsid w:val="00D62C96"/>
    <w:rsid w:val="00D72231"/>
    <w:rsid w:val="00D92ADA"/>
    <w:rsid w:val="00DB207E"/>
    <w:rsid w:val="00DC230B"/>
    <w:rsid w:val="00DD7D32"/>
    <w:rsid w:val="00E0119A"/>
    <w:rsid w:val="00E43CD2"/>
    <w:rsid w:val="00E44D54"/>
    <w:rsid w:val="00E856BB"/>
    <w:rsid w:val="00E9581B"/>
    <w:rsid w:val="00E96B84"/>
    <w:rsid w:val="00EB0250"/>
    <w:rsid w:val="00EB0A79"/>
    <w:rsid w:val="00EC7885"/>
    <w:rsid w:val="00F36609"/>
    <w:rsid w:val="00F4634B"/>
    <w:rsid w:val="00F70A6E"/>
    <w:rsid w:val="00F75FC4"/>
    <w:rsid w:val="00FD0902"/>
    <w:rsid w:val="00FD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34758"/>
  <w15:docId w15:val="{9BBF5915-9044-4C64-B7DC-0C01DFE16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5C1F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5C1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745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uiPriority w:val="99"/>
    <w:locked/>
    <w:rsid w:val="0092182A"/>
    <w:rPr>
      <w:spacing w:val="8"/>
      <w:shd w:val="clear" w:color="auto" w:fill="FFFFFF"/>
    </w:rPr>
  </w:style>
  <w:style w:type="paragraph" w:styleId="a5">
    <w:name w:val="Body Text"/>
    <w:basedOn w:val="a"/>
    <w:link w:val="a4"/>
    <w:uiPriority w:val="99"/>
    <w:rsid w:val="0092182A"/>
    <w:pPr>
      <w:widowControl w:val="0"/>
      <w:shd w:val="clear" w:color="auto" w:fill="FFFFFF"/>
      <w:spacing w:before="300" w:after="480" w:line="240" w:lineRule="atLeast"/>
      <w:ind w:firstLine="0"/>
    </w:pPr>
    <w:rPr>
      <w:rFonts w:ascii="Calibri" w:hAnsi="Calibri"/>
      <w:spacing w:val="8"/>
      <w:sz w:val="20"/>
      <w:szCs w:val="20"/>
      <w:shd w:val="clear" w:color="auto" w:fill="FFFFFF"/>
    </w:rPr>
  </w:style>
  <w:style w:type="character" w:customStyle="1" w:styleId="BodyTextChar1">
    <w:name w:val="Body Text Char1"/>
    <w:uiPriority w:val="99"/>
    <w:semiHidden/>
    <w:locked/>
    <w:rsid w:val="00A510F2"/>
    <w:rPr>
      <w:rFonts w:ascii="Times New Roman" w:hAnsi="Times New Roman" w:cs="Times New Roman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70A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470AC5"/>
    <w:rPr>
      <w:rFonts w:ascii="Segoe UI" w:hAnsi="Segoe UI" w:cs="Segoe UI"/>
      <w:sz w:val="18"/>
      <w:szCs w:val="18"/>
      <w:lang w:eastAsia="en-US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C289A"/>
    <w:rPr>
      <w:rFonts w:ascii="Times New Roman" w:hAnsi="Times New Roman"/>
      <w:smallCaps/>
      <w:spacing w:val="-2"/>
      <w:sz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3891</Words>
  <Characters>29107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Кусова З.Р.</cp:lastModifiedBy>
  <cp:revision>4</cp:revision>
  <cp:lastPrinted>2021-01-15T13:25:00Z</cp:lastPrinted>
  <dcterms:created xsi:type="dcterms:W3CDTF">2022-02-15T10:55:00Z</dcterms:created>
  <dcterms:modified xsi:type="dcterms:W3CDTF">2022-02-15T11:19:00Z</dcterms:modified>
</cp:coreProperties>
</file>